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1A90" w:rsidRDefault="00000000">
      <w:pPr>
        <w:jc w:val="center"/>
        <w:rPr>
          <w:rFonts w:ascii="仿宋" w:eastAsia="仿宋" w:hAnsi="仿宋" w:cs="仿宋" w:hint="eastAsia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技术方案书</w:t>
      </w:r>
    </w:p>
    <w:p w:rsidR="00A71A90" w:rsidRDefault="00A71A90">
      <w:pPr>
        <w:rPr>
          <w:rFonts w:ascii="仿宋" w:eastAsia="仿宋" w:hAnsi="仿宋" w:cs="仿宋" w:hint="eastAsia"/>
        </w:rPr>
      </w:pPr>
    </w:p>
    <w:p w:rsidR="00A71A90" w:rsidRDefault="00A71A90">
      <w:pPr>
        <w:rPr>
          <w:rFonts w:ascii="仿宋" w:eastAsia="仿宋" w:hAnsi="仿宋" w:cs="仿宋" w:hint="eastAsia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第一章 项目概述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1.1 项目背景与需求分析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随着信息化、智能化技术的飞速发展，构建一套高效、可靠的安防与环境监控体系已成为单位现代化管理的重要组成部分。当前，单位在安全管理、设备运行维护、环境监控等方面存在以下核心需求：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安全防范需求： 需对关键区域（如出入口、主要通道、重要设备间、周界等）进行全天候、无死角的可视化监控，以预防安全事件、追溯异常情况。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智能化运维需求： 需实现对空调、除湿器等关键环境控制设备的远程监测与智能联动，提升设备运行效率，降低能耗，保障设备运行环境稳定。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集中化管理需求： 需建立一个统一的中心管理平台，整合视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频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监控、设备控制、报警管理等子系统，实现集中指挥、统一调度，提升管理效率。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数据留存与合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规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需求： 系统需满足国家及行业相关标准，确保视频及环境数据的安全、完整、长期存储，为事件追溯和数据分析提供依据。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本次甄选清单如下：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332"/>
        <w:gridCol w:w="391"/>
        <w:gridCol w:w="6850"/>
        <w:gridCol w:w="391"/>
        <w:gridCol w:w="332"/>
      </w:tblGrid>
      <w:tr w:rsidR="00A71A90">
        <w:trPr>
          <w:trHeight w:val="48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编号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产品名称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配置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</w:tr>
      <w:tr w:rsidR="00A71A90">
        <w:trPr>
          <w:trHeight w:val="2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插线板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独立开关、6插位、3米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2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网线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超五类网线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</w:tr>
      <w:tr w:rsidR="00A71A90">
        <w:trPr>
          <w:trHeight w:val="48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国网安全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加密TF卡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STF(4G)，符合安全加密技术要求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130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红外筒机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200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万像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数，1920 × 1080，小照度0.01Lux @(F1.2,AGC ON) ,0 Lux with IR，镜头4mm, 水平视场角:90.3°，传感器类型1/2.7" Progressive Scan CMOS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工作温湿度：-30°-60°，湿度小于95% （无凝结）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主码流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：H.265/H.264，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子码流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：H.265/H.264/ MJPEG 第三码流：H.265/H.264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支持日夜两套参数独立配置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支持走廊模式 ，背光补偿，自动电子快门功能，适应不同监控环境支持智能后检索，配合NVR支持事件的二次检索分析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初始设备开机修改密码，保障密码安全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支持多种智能报警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支持HTTPS等安全认证，支持创建证书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支持30数字降噪，支持120dB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真宽动态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，SVC自适应编码技术，支持smart265编码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防护等级IP67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</w:tr>
      <w:tr w:rsidR="00A71A90">
        <w:trPr>
          <w:trHeight w:val="182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球机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200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万像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数，4.7-94mm，20倍光学，1920×1080@30fps高清画面输出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传感器类型：1/2.8＂ progressive scan CMOS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网络接口：内置RJ45 网口，支持10M/100M 网络数据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网络协议：IPv4/IPv6,HTTP,HTTPS,802.1x,Qos,FTP,SMTP,UPnP,SNMP,DNS,DDNS,NTP,RTSP,RTCP,RTP,TCP,UDP,IGMP,ICMP,DHCP,PPPoE,Bonjour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数字变倍：16倍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水平视角：61.4-2.9度(广角-望远)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近摄距：10-1500mm(广角-望远)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光圈数：F1.5-F3.0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Smart录像：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断网续传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、智能后检索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Smart图像增强：透雾、强光抑制、电子防抖、Smart IR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Smart编码：低码率、ROI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Smart报警：网线断、IP地址冲突、存储器满、存储器错、非法访问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水平范围：360°连续旋转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垂直范围：-15°-90°(自动翻转)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比例变倍：支持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预置点个数：300个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巡航扫描：8条，每条可添加32个预置点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防护等级：IP66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TVS 4000V 防雷、防浪涌、防突波，符合GB/T17626.5 四级标准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</w:tr>
      <w:tr w:rsidR="00A71A90">
        <w:trPr>
          <w:trHeight w:val="2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球机电源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AC24V/2.2A两线、带线式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2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球机支架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配套支架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11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空调/除湿联动装置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工作电源:DC12V供电，允许偏差-20%～+20%。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通讯协议：采用基于LoRa的470MHz频段无线通信，满足输变电设备物联网节点设备无线组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网协议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通信频率： 470MHz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载波频率： 38KHz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遥控距离： 10m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学习方式： 遥控学习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存储命令数: 31条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安装方式:采用螺钉安装。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72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NVR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不少于4路摄像头接入；支持POE接口：4路，输出功率：≤200W；视频解码格式：H.265/H.264；硬盘接口：1路SATA，不小于3TB硬盘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2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硬盘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3T企业级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170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蓄电池监测设备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工作电源:站用电供电AC220V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整体电压监测范围:DC0V～220V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单体电池电压监测范围:DC2V～24V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单体电压精度:1.00%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电流监测范围:0～1000A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电流监测精度:1%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环境温度监测:0～100℃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环境温度监测精度:1.5℃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内阻测量范围:0.1mΩ～100mΩ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内阻测量一致性:1.5%±25μΩ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通信协议:采用基于LoRa的470MHz频段无线通信，满足输变电设备物联网微功率无线网通信协议。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防护等级:IP40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安装方式:采用螺钉安装。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无线传输距离:大于50米（空旷）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数据上送频率:不低于1次/15分钟（可配置/可根据阈值自适应）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18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六氟化硫传感器</w:t>
            </w:r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工作电源:站用电供电DC24V，允许偏差-20%～+20%。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工作温度:-40℃~+80℃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工作湿度:5%-100%RH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通信协议:采用基于LoRa的2.4GHz频段无线通信，满足输变电设备物联网微功率无线网通信协议。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防护等级:IP40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测量范围:0-5000ppm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报警浓度:1000ppm（可配置）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误差: ±5ppm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氧气范围：0～25%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氧气精度：±1%；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氧气灵敏度：0.1%；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安装方式:采用螺钉安装。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无线传输距离: 大于50米（空旷）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数据上送频率: 不低于1次/15分钟（可配置/可根据阈值自适应）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</w:tr>
      <w:tr w:rsidR="00A71A90">
        <w:trPr>
          <w:trHeight w:val="240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集成维保服务</w:t>
            </w:r>
            <w:proofErr w:type="gramEnd"/>
          </w:p>
        </w:tc>
        <w:tc>
          <w:tcPr>
            <w:tcW w:w="4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定制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1A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</w:tr>
    </w:tbl>
    <w:p w:rsidR="00A71A90" w:rsidRDefault="00A71A9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1.2 建设目标与原则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建设目标：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本项目旨在建设一个技术先进、运行稳定、扩展性强、管理便捷的“视频监控及数据采集一体化平台”。具体目标如下：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全域感知： 实现监控区域高清视频全覆盖，关键设备运行状态全采集。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智能应用： 实现视频智能分析（如移动侦测）、设备远程控制、阈值告警联动等智能化应用。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高效管理： 实现平台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化统一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管理，操作简便，响应迅速，运维高效。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安全可靠： 确保系统7x24小时稳定运行，数据传输与存储安全可靠，符合网络安全要求。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标准开放： 采用标准化接口和协议，为未来系统扩容和与上级平台对接预留空间。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设计原则：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先进性： 采用成熟的网络化、智能化技术，确保系统在一定时期内保持领先。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可靠性： 关键设备与核心链路采用高可靠性设计，保障系统长期稳定运行。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扩展性： 采用模块化、分布式架构，便于未来平滑扩容和功能升级。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安全性： 从物理、网络、数据、管理等多个层面构建安全防护体系。</w:t>
      </w:r>
    </w:p>
    <w:p w:rsidR="00A71A90" w:rsidRDefault="0000000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易用性： 用户界面友好，操作流程简洁，便于日常使用和维护。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第二章 系统总体设计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2.1 设计依据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本方案设计遵循以下国家及行业标准规范（示例）：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《安全防范视频监控联网系统信息传输、交换、控制技术要求》(GB/T 28181)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《安全防范工程技术标准》(GB 50348)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《视频安防监控系统工程设计规范》(GB 50395)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《信息安全技术 网络安全等级保护基本要求》(GB/T 22239)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2.2 系统架构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本系统采用分层、分布式的网络架构，逻辑上分为三个层次：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前端采集层： 由部署在各监控点的网络摄像机、数据采集装置等组成，负责原始视频信号和环境数据的采集、编码与上传。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网络传输层： 依托单位现有局域网（建议采用千兆核心交换），通过综合布线系统（超五类及以上网线），为前端设备提供稳定的网络接入和数据传输通道。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中心应用层：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存储单元： 由网络视频录像机（NVR）及专用存储硬盘组成，负责视频数据的集中存储与管理。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管理单元： 作为系统的“大脑”，负责设备管理、用户权限分配、报警信息处理、联动策略执行等。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应用显示单元： 包括监控客户端、显示大屏等，为用户提供实时监控、录像回放、数据查询等操作界面。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2.3 系统特点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一体化集成： 将视频监控与物联网数据采集深度融合，打破信息孤岛。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智能化预警： 支持基于视频分析或环境参数阈值的自动报警，变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被动响应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为主动预防。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高可用性设计： 核心设备支持N+1备份，存储系统可采用RAID技术，确保数据安全。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精细化权限管理： 支持基于角色的权限控制（RBAC），实现分区域、分功能的精细化管理。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第三章 系统功能详述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3.1 视频监控子系统功能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 高清视频浏览： 支持多画面实时预览、单画面放大、分组轮巡、电子地图定位查看。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智能录像存储：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支持手动录像、定时录像、事件触发录像（如移动侦测）等多种模式。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支持H.265高效编码，节省存储空间。支持录像计划模板化设置。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 录像检索与回放： 支持按时间、通道、事件类型进行快速检索，支持多路同步回放、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倍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速播放、画面抓拍与下载。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 智能分析应用： 支持移动侦测、区域入侵、物品遗留/消失等基础智能分析功能，并触发报警。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 报警管理： 支持视频信号丢失、设备离线、网络中断、智能分析事件等多种报警源，可通过客户端界面、声音、短信等方式通知管理员。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3.2 数据采集与控制子系统功能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 设备状态监测： 实时采集并显示空调、除湿器等设备的开关状态、运行模式、设定参数等。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远程控制： 通过平台软件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远程对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设备进行开关机、模式切换、温度设定等操作。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 策略联动： 支持自定义联动策略，例如：当环境温度传感器读数超过设定阈值时，自动开启指定空调。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 数据记录与报表： 系统自动记录设备运行参数和历史控制记录，可生成能耗、运行时长等统计报表。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3.3 平台管理功能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 设备运维管理：可视化显示所有在线设备状态，对设备故障、异常情况进行诊断和告警。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用户与权限管理：支持多级用户体系，可为不同用户分配不同的设备操作权限和功能菜单权限。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 日志管理：详细记录所有用户登录、操作、报警、系统事件等日志，支持查询和导出。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 网络与安全：支持设备接入认证（如MAC地址绑定）、数据传输加密（如HTTPS）、用户操作审计等安全机制。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第四章 实施方案与质量保障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4.1 项目实施流程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 深化设计与规划： 进行现场详细勘察，确认最终设备点位、管线路由，输出施工图纸。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施工与布线： 严格按照国家弱电施工规范进行管槽敷设、线缆布放、端接测试，确保施工质量。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 设备安装与调试： 安装前端设备与中心设备，进行单点调试和系统联调，优化摄像机角度、聚焦及平台参数。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 系统试运行与优化： 系统连续试运行不少于30天，期间密切监控运行状态，解决出现的问题，并对系统进行微调优化。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 技术培训与交付： 对单位管理员进行全面的操作、维护和管理培训，交付所有技术文档，完成最终验收。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4.2 供货及质量保障措施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 供货及安装调试期限合同总工期60日，合同签订后的 20 日内供货至现场指定位置并按技术规范书要求提供相关证明材料，40日内完成安装调试工作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 材料质量： 所有设备与材料均为全新原装正品，提供合格证与质检报告。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 工艺标准： 施工工艺符合国家及行业相关标准，确保线路整齐、标识清晰、设备安装牢固。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•   测试验收： 每道工序完成后进行严格测试，并留有测试记录，最终由双方共同进行系统验收。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4.3 售后服务承诺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 质保期： 为本项目提供的所有设备及系统集成服务提供 壹年 免费质保。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技术支持： 提供7×24小时技术支援热线，对于重大故障提供4小时内响应，必要时派遣工程师现场处理。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 定期巡检： 质保期内每季度提供一次免费远程巡检服务，每年提供一次现场巡检服务，并提交巡检报告。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 技术培训： 质保期内提供一次免费的深化技术培训。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  软件升级： 质保期内免费提供系统软件的版本升级服务。</w:t>
      </w:r>
    </w:p>
    <w:p w:rsidR="00A71A90" w:rsidRDefault="00A71A9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:rsidR="00A71A90" w:rsidRDefault="00000000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第五章 培训计划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 培训对象： 系统管理员、安全保卫人员、日常操作人员。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培训内容：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基础操作培训： 系统登录、实时监控、录像查询回放、报警处理等。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高级管理培训： 设备添加/配置、用户权限管理、录像计划设置、联动策略制定、系统维护与故障排查。</w:t>
      </w:r>
    </w:p>
    <w:p w:rsidR="00A71A90" w:rsidRDefault="00000000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 培训方式： 提供现场集中培训和书面操作手册，确保用户能独立操作系统。</w:t>
      </w:r>
    </w:p>
    <w:p w:rsidR="00A71A90" w:rsidRDefault="00A71A90">
      <w:pPr>
        <w:rPr>
          <w:rFonts w:ascii="仿宋" w:eastAsia="仿宋" w:hAnsi="仿宋" w:cs="仿宋" w:hint="eastAsia"/>
        </w:rPr>
      </w:pPr>
    </w:p>
    <w:p w:rsidR="00A71A90" w:rsidRDefault="00A71A90">
      <w:pPr>
        <w:rPr>
          <w:rFonts w:ascii="仿宋" w:eastAsia="仿宋" w:hAnsi="仿宋" w:cs="仿宋" w:hint="eastAsia"/>
        </w:rPr>
      </w:pPr>
    </w:p>
    <w:sectPr w:rsidR="00A71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90"/>
    <w:rsid w:val="003F364A"/>
    <w:rsid w:val="00A71A90"/>
    <w:rsid w:val="00DA3A02"/>
    <w:rsid w:val="00DD5646"/>
    <w:rsid w:val="0BFF6C45"/>
    <w:rsid w:val="27356990"/>
    <w:rsid w:val="28277B69"/>
    <w:rsid w:val="3A1B2C80"/>
    <w:rsid w:val="7D97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1E5F9D8D-196C-4366-B966-4F0ADB2D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2483</Words>
  <Characters>2609</Characters>
  <Application>Microsoft Office Word</Application>
  <DocSecurity>0</DocSecurity>
  <Lines>217</Lines>
  <Paragraphs>181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x173174769058@outlook.com</cp:lastModifiedBy>
  <cp:revision>1</cp:revision>
  <dcterms:created xsi:type="dcterms:W3CDTF">2025-10-10T08:13:00Z</dcterms:created>
  <dcterms:modified xsi:type="dcterms:W3CDTF">2025-10-10T08:13:00Z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31670AE9FDFF45A7BE76058B3B05827D_13</vt:lpwstr>
  </property>
  <property fmtid="{D5CDD505-2E9C-101B-9397-08002B2CF9AE}" pid="4" name="KSOTemplateDocerSaveRecord">
    <vt:lpwstr>eyJoZGlkIjoiZjdlNmE5ZDZmNjMwZGZiNDY2YjVlN2FjMWY5YWMzYmEiLCJ1c2VySWQiOiIxNDIzMDQ2ODM3In0=</vt:lpwstr>
  </property>
</Properties>
</file>